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color w:val="000000"/>
          <w:sz w:val="32"/>
          <w:szCs w:val="32"/>
        </w:rPr>
        <w:t>首届江苏省散文学会学会奖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申报表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申报时间：</w:t>
      </w:r>
    </w:p>
    <w:tbl>
      <w:tblPr>
        <w:tblStyle w:val="3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80"/>
        <w:gridCol w:w="923"/>
        <w:gridCol w:w="353"/>
        <w:gridCol w:w="1275"/>
        <w:gridCol w:w="127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会员姓名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笔名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职务、职称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参选作品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首发时间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首发刊物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或网站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作者简介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作品简介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（长篇散文、散文集填写。单篇散文可以不填写）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7777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备注：此电子表格中的“作者简介”和“作品简介”可以扩大表格位置。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74E96"/>
    <w:rsid w:val="28E74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2018-01-26T02:30:00Z</dcterms:created>
  <dc:creator>土豆超人</dc:creator>
  <cp:lastModifiedBy>土豆超人</cp:lastModifiedBy>
  <dcterms:modified xsi:type="dcterms:W3CDTF">2018-01-26T02:30:41Z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